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F27" w:rsidRPr="00195F27" w:rsidRDefault="00195F27" w:rsidP="00195F27">
      <w:pPr>
        <w:spacing w:after="360" w:line="432" w:lineRule="atLeast"/>
        <w:jc w:val="center"/>
        <w:outlineLvl w:val="1"/>
        <w:rPr>
          <w:rFonts w:eastAsia="Times New Roman" w:cstheme="minorHAnsi"/>
          <w:spacing w:val="15"/>
          <w:sz w:val="28"/>
          <w:szCs w:val="28"/>
        </w:rPr>
      </w:pPr>
      <w:bookmarkStart w:id="0" w:name="_GoBack"/>
      <w:r w:rsidRPr="00195F27">
        <w:rPr>
          <w:rFonts w:eastAsia="Times New Roman" w:cstheme="minorHAnsi"/>
          <w:b/>
          <w:bCs/>
          <w:spacing w:val="15"/>
          <w:sz w:val="28"/>
          <w:szCs w:val="28"/>
        </w:rPr>
        <w:t>Environmental Goals and Policy</w:t>
      </w:r>
    </w:p>
    <w:bookmarkEnd w:id="0"/>
    <w:p w:rsidR="00195F27" w:rsidRPr="00195F27" w:rsidRDefault="00195F27" w:rsidP="00195F27">
      <w:pPr>
        <w:spacing w:before="360" w:after="360" w:line="384" w:lineRule="atLeast"/>
        <w:rPr>
          <w:rFonts w:eastAsia="Times New Roman" w:cstheme="minorHAnsi"/>
          <w:sz w:val="24"/>
          <w:szCs w:val="24"/>
        </w:rPr>
      </w:pPr>
      <w:r w:rsidRPr="00195F27">
        <w:rPr>
          <w:rFonts w:eastAsia="Times New Roman" w:cstheme="minorHAnsi"/>
          <w:sz w:val="24"/>
          <w:szCs w:val="24"/>
        </w:rPr>
        <w:t>The Port's goals include managing operations and facilities in an environmentally responsible manner. The Board adopted green policies in 2009. The Port also maintains "clean marina" and "clean shipyard" certifications from the Oregon State Marine Board (OSMB) and implements the OSMB's best management practices at the Charleston Marina and boatyard. In addition to the existing environmental policies, the following goals, policies, and strategies are set in the Port's Strategic Business Plan to assist the Port in maintaining its commitment to sound environmental stewardship. </w:t>
      </w:r>
    </w:p>
    <w:p w:rsidR="00195F27" w:rsidRPr="00195F27" w:rsidRDefault="00195F27" w:rsidP="00195F27">
      <w:pPr>
        <w:spacing w:before="360" w:after="360" w:line="384" w:lineRule="atLeast"/>
        <w:rPr>
          <w:rFonts w:eastAsia="Times New Roman" w:cstheme="minorHAnsi"/>
          <w:sz w:val="24"/>
          <w:szCs w:val="24"/>
        </w:rPr>
      </w:pPr>
      <w:r w:rsidRPr="00195F27">
        <w:rPr>
          <w:rFonts w:eastAsia="Times New Roman" w:cstheme="minorHAnsi"/>
          <w:b/>
          <w:bCs/>
          <w:sz w:val="24"/>
          <w:szCs w:val="24"/>
        </w:rPr>
        <w:t>Goal: Continue to operate Port facilities consistent with established best management practices, including Clean Marina and Clean Boatyard programs. </w:t>
      </w:r>
    </w:p>
    <w:p w:rsidR="00195F27" w:rsidRPr="00195F27" w:rsidRDefault="00195F27" w:rsidP="00195F27">
      <w:pPr>
        <w:spacing w:before="360" w:after="360" w:line="384" w:lineRule="atLeast"/>
        <w:rPr>
          <w:rFonts w:eastAsia="Times New Roman" w:cstheme="minorHAnsi"/>
          <w:sz w:val="24"/>
          <w:szCs w:val="24"/>
        </w:rPr>
      </w:pPr>
      <w:r w:rsidRPr="00195F27">
        <w:rPr>
          <w:rFonts w:eastAsia="Times New Roman" w:cstheme="minorHAnsi"/>
          <w:b/>
          <w:bCs/>
          <w:sz w:val="24"/>
          <w:szCs w:val="24"/>
        </w:rPr>
        <w:t>Policy 1:</w:t>
      </w:r>
      <w:r w:rsidRPr="00195F27">
        <w:rPr>
          <w:rFonts w:eastAsia="Times New Roman" w:cstheme="minorHAnsi"/>
          <w:sz w:val="24"/>
          <w:szCs w:val="24"/>
        </w:rPr>
        <w:t> Review and, as necessary, update green policies and best management practices annually to ensure compliance with current environmental regulations and balance economic development opportunities with regional sustainability. </w:t>
      </w:r>
    </w:p>
    <w:p w:rsidR="00195F27" w:rsidRPr="00195F27" w:rsidRDefault="00195F27" w:rsidP="00195F27">
      <w:pPr>
        <w:numPr>
          <w:ilvl w:val="0"/>
          <w:numId w:val="1"/>
        </w:numPr>
        <w:spacing w:before="100" w:beforeAutospacing="1" w:after="100" w:afterAutospacing="1" w:line="384" w:lineRule="atLeast"/>
        <w:ind w:left="0"/>
        <w:rPr>
          <w:rFonts w:eastAsia="Times New Roman" w:cstheme="minorHAnsi"/>
          <w:sz w:val="24"/>
          <w:szCs w:val="24"/>
        </w:rPr>
      </w:pPr>
      <w:r w:rsidRPr="00195F27">
        <w:rPr>
          <w:rFonts w:eastAsia="Times New Roman" w:cstheme="minorHAnsi"/>
          <w:sz w:val="24"/>
          <w:szCs w:val="24"/>
        </w:rPr>
        <w:t>Work with local representatives to address environmental concerns and engage community input as needed for special projects. </w:t>
      </w:r>
    </w:p>
    <w:p w:rsidR="00195F27" w:rsidRPr="00195F27" w:rsidRDefault="00195F27" w:rsidP="00195F27">
      <w:pPr>
        <w:numPr>
          <w:ilvl w:val="0"/>
          <w:numId w:val="1"/>
        </w:numPr>
        <w:spacing w:before="100" w:beforeAutospacing="1" w:after="100" w:afterAutospacing="1" w:line="384" w:lineRule="atLeast"/>
        <w:ind w:left="0"/>
        <w:rPr>
          <w:rFonts w:eastAsia="Times New Roman" w:cstheme="minorHAnsi"/>
          <w:sz w:val="24"/>
          <w:szCs w:val="24"/>
        </w:rPr>
      </w:pPr>
      <w:r w:rsidRPr="00195F27">
        <w:rPr>
          <w:rFonts w:eastAsia="Times New Roman" w:cstheme="minorHAnsi"/>
          <w:sz w:val="24"/>
          <w:szCs w:val="24"/>
        </w:rPr>
        <w:t>Share resources, funds, and opportunities with local and regional partners as appropriate to achieve common environmental goals and projects. </w:t>
      </w:r>
    </w:p>
    <w:p w:rsidR="00195F27" w:rsidRPr="00195F27" w:rsidRDefault="00195F27" w:rsidP="00195F27">
      <w:pPr>
        <w:spacing w:before="360" w:after="0" w:line="384" w:lineRule="atLeast"/>
        <w:rPr>
          <w:rFonts w:eastAsia="Times New Roman" w:cstheme="minorHAnsi"/>
          <w:sz w:val="24"/>
          <w:szCs w:val="24"/>
        </w:rPr>
      </w:pPr>
      <w:r w:rsidRPr="00195F27">
        <w:rPr>
          <w:rFonts w:eastAsia="Times New Roman" w:cstheme="minorHAnsi"/>
          <w:b/>
          <w:bCs/>
          <w:sz w:val="24"/>
          <w:szCs w:val="24"/>
        </w:rPr>
        <w:t>Policy 2:</w:t>
      </w:r>
      <w:r w:rsidRPr="00195F27">
        <w:rPr>
          <w:rFonts w:eastAsia="Times New Roman" w:cstheme="minorHAnsi"/>
          <w:sz w:val="24"/>
          <w:szCs w:val="24"/>
        </w:rPr>
        <w:t> Maintain clean marina and clean boatyard certifications through OSMB.</w:t>
      </w:r>
    </w:p>
    <w:p w:rsidR="00FC4D1D" w:rsidRPr="00195F27" w:rsidRDefault="00FC4D1D">
      <w:pPr>
        <w:rPr>
          <w:rFonts w:cstheme="minorHAnsi"/>
          <w:sz w:val="24"/>
          <w:szCs w:val="24"/>
        </w:rPr>
      </w:pPr>
    </w:p>
    <w:sectPr w:rsidR="00FC4D1D" w:rsidRPr="00195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73A20"/>
    <w:multiLevelType w:val="multilevel"/>
    <w:tmpl w:val="1A9E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27"/>
    <w:rsid w:val="00195F27"/>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10642-9C78-4C94-B2A2-9C664FB8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95F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5F27"/>
    <w:rPr>
      <w:rFonts w:ascii="Times New Roman" w:eastAsia="Times New Roman" w:hAnsi="Times New Roman" w:cs="Times New Roman"/>
      <w:b/>
      <w:bCs/>
      <w:sz w:val="36"/>
      <w:szCs w:val="36"/>
    </w:rPr>
  </w:style>
  <w:style w:type="character" w:styleId="Strong">
    <w:name w:val="Strong"/>
    <w:basedOn w:val="DefaultParagraphFont"/>
    <w:uiPriority w:val="22"/>
    <w:qFormat/>
    <w:rsid w:val="00195F27"/>
    <w:rPr>
      <w:b/>
      <w:bCs/>
    </w:rPr>
  </w:style>
  <w:style w:type="paragraph" w:styleId="NormalWeb">
    <w:name w:val="Normal (Web)"/>
    <w:basedOn w:val="Normal"/>
    <w:uiPriority w:val="99"/>
    <w:semiHidden/>
    <w:unhideWhenUsed/>
    <w:rsid w:val="00195F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7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1147</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Environmental Goals and Policy</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2019-05-31T23:00:00Z</dcterms:created>
  <dcterms:modified xsi:type="dcterms:W3CDTF">2019-05-31T23:01:00Z</dcterms:modified>
</cp:coreProperties>
</file>